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344103" cy="945587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4103" cy="9455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“РТ-НЭО Иркутск” запустил личный кабинет для собственников жилых помещений</w:t>
      </w:r>
    </w:p>
    <w:p w:rsidR="00000000" w:rsidDel="00000000" w:rsidP="00000000" w:rsidRDefault="00000000" w:rsidRPr="00000000" w14:paraId="00000003">
      <w:pPr>
        <w:spacing w:after="0" w:before="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tl w:val="0"/>
        </w:rPr>
        <w:t xml:space="preserve">.01.2022</w:t>
      </w:r>
      <w:r w:rsidDel="00000000" w:rsidR="00000000" w:rsidRPr="00000000">
        <w:rPr>
          <w:rtl w:val="0"/>
        </w:rPr>
        <w:t xml:space="preserve"> г.</w:t>
      </w:r>
    </w:p>
    <w:p w:rsidR="00000000" w:rsidDel="00000000" w:rsidP="00000000" w:rsidRDefault="00000000" w:rsidRPr="00000000" w14:paraId="00000005">
      <w:pPr>
        <w:spacing w:after="0" w:before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Отслеживать состояние своего лицевого счета теперь можно онлайн, пройдя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регистрацию</w:t>
        </w:r>
      </w:hyperlink>
      <w:r w:rsidDel="00000000" w:rsidR="00000000" w:rsidRPr="00000000">
        <w:rPr>
          <w:b w:val="1"/>
          <w:rtl w:val="0"/>
        </w:rPr>
        <w:t xml:space="preserve"> всего за пару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Личный кабинет для собственников жилых помещений дает возможность: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контролировать начисления и оплаты за жилое помещение;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вести историю всех платежей за жилое помещение;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просмотреть и скачать платежные документы;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корректировать и изменять информацию о собственнике;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корректировать и изменять информацию об объекте недвижимости;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подать жалобу в случае некачественного оказания услуги.</w:t>
      </w:r>
    </w:p>
    <w:p w:rsidR="00000000" w:rsidDel="00000000" w:rsidP="00000000" w:rsidRDefault="00000000" w:rsidRPr="00000000" w14:paraId="0000000F">
      <w:pPr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Перейти в личный кабинет можно по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кнопке</w:t>
        </w:r>
      </w:hyperlink>
      <w:r w:rsidDel="00000000" w:rsidR="00000000" w:rsidRPr="00000000">
        <w:rPr>
          <w:rtl w:val="0"/>
        </w:rPr>
        <w:t xml:space="preserve"> на сайте регионального оператора. Также для потребителей подготовлена подробная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инструкция</w:t>
        </w:r>
      </w:hyperlink>
      <w:r w:rsidDel="00000000" w:rsidR="00000000" w:rsidRPr="00000000">
        <w:rPr>
          <w:rtl w:val="0"/>
        </w:rPr>
        <w:t xml:space="preserve"> по регистрации и базовой работе с личным кабинетом.</w:t>
        <w:br w:type="textWrapping"/>
        <w:br w:type="textWrapping"/>
        <w:t xml:space="preserve">При регистрации в личном кабинете до конца февраля вы можете списать все накопленные пени, если таковые у вас есть. Для этого вам нужно после регистрации в личном кабинете оплатить всю сумму долга без учета пеней до 28</w:t>
      </w:r>
      <w:r w:rsidDel="00000000" w:rsidR="00000000" w:rsidRPr="00000000">
        <w:rPr>
          <w:rtl w:val="0"/>
        </w:rPr>
        <w:t xml:space="preserve"> февраля</w:t>
      </w:r>
      <w:r w:rsidDel="00000000" w:rsidR="00000000" w:rsidRPr="00000000">
        <w:rPr>
          <w:rtl w:val="0"/>
        </w:rPr>
        <w:t xml:space="preserve"> включительно.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Оплата</w:t>
      </w:r>
      <w:r w:rsidDel="00000000" w:rsidR="00000000" w:rsidRPr="00000000">
        <w:rPr>
          <w:rtl w:val="0"/>
        </w:rPr>
        <w:t xml:space="preserve"> через личный кабинет на сайте регионального оператора осуществляется </w:t>
      </w:r>
      <w:r w:rsidDel="00000000" w:rsidR="00000000" w:rsidRPr="00000000">
        <w:rPr>
          <w:b w:val="1"/>
          <w:rtl w:val="0"/>
        </w:rPr>
        <w:t xml:space="preserve">без комиссии</w:t>
      </w:r>
      <w:r w:rsidDel="00000000" w:rsidR="00000000" w:rsidRPr="00000000">
        <w:rPr>
          <w:rtl w:val="0"/>
        </w:rPr>
        <w:t xml:space="preserve"> через систему “Город”.</w:t>
      </w:r>
    </w:p>
    <w:p w:rsidR="00000000" w:rsidDel="00000000" w:rsidP="00000000" w:rsidRDefault="00000000" w:rsidRPr="00000000" w14:paraId="00000011">
      <w:pPr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Подробности можно уточнить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по телефону горячей линии 8 (3952) 43-44-11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направив запрос на электронный адрес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contact@rtneo-irk.ru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сайте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“РТ-НЭО Иркутск”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ind w:left="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ООО “РТ-НЭО Иркутск” </w:t>
      </w:r>
      <w:r w:rsidDel="00000000" w:rsidR="00000000" w:rsidRPr="00000000">
        <w:rPr>
          <w:highlight w:val="white"/>
          <w:rtl w:val="0"/>
        </w:rPr>
        <w:t xml:space="preserve">предоставляет услуги сбора, транспортирования, размещения, утилизации и переработки твердых коммунальных отходов (ТКО) на территории Зоны 2 «Юг» Иркутской области. Статус регионального оператора компания получила по результатам конкурсного отбора, по итогам которого было заключено соглашение  с Министерством жилищной политики, энергетики и транспорта Иркутской области от 28.04.2018 г. № 318 “Об организации деятельности по обращению с твердыми коммунальными отходами на территории Иркутской области (Зона 2)”.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9" w:w="11907" w:orient="portrait"/>
      <w:pgMar w:bottom="709" w:top="850.3937007874016" w:left="1559.0551181102362" w:right="71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ind w:hanging="1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tneo-irk.ru" TargetMode="External"/><Relationship Id="rId10" Type="http://schemas.openxmlformats.org/officeDocument/2006/relationships/hyperlink" Target="mailto:contact@rtneo-irk.ru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tneo-irk.ru/instrukcia-lk-fl.php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lk.rtneo-irk.ru/registration" TargetMode="External"/><Relationship Id="rId8" Type="http://schemas.openxmlformats.org/officeDocument/2006/relationships/hyperlink" Target="https://lk.rtneo-irk.ru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